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92C8C" w14:textId="5DE332B7" w:rsidR="002762B4" w:rsidRPr="004F2EE4" w:rsidRDefault="000879CD" w:rsidP="002762B4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bookmarkStart w:id="0" w:name="_GoBack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ตัวชี้วัดที่ 5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ระดับความสำเร็จของการพัฒนาผู้เรียนตามหลักสูตรแกนกลางการศึกษาขั้นพื้นฐาน พุทธศักราช 2551 ด้วยการจัดการเรียนรู้เชิงรุก (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Active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Learning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)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</w:p>
    <w:p w14:paraId="5B0ED21F" w14:textId="77777777" w:rsidR="00A95113" w:rsidRPr="004F2EE4" w:rsidRDefault="00A95113" w:rsidP="00A951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</w:p>
    <w:p w14:paraId="629FD23D" w14:textId="77777777" w:rsidR="00761083" w:rsidRPr="004F2EE4" w:rsidRDefault="000879CD" w:rsidP="00A951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u w:val="single"/>
          <w:cs/>
        </w:rPr>
        <w:t>รอบ 6 เดือน</w:t>
      </w:r>
    </w:p>
    <w:bookmarkEnd w:id="0"/>
    <w:p w14:paraId="28516C57" w14:textId="77777777" w:rsidR="00F160DB" w:rsidRPr="004F2EE4" w:rsidRDefault="000879CD" w:rsidP="00A951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3"/>
        <w:tblW w:w="14601" w:type="dxa"/>
        <w:tblInd w:w="-5" w:type="dxa"/>
        <w:tblLook w:val="04A0" w:firstRow="1" w:lastRow="0" w:firstColumn="1" w:lastColumn="0" w:noHBand="0" w:noVBand="1"/>
      </w:tblPr>
      <w:tblGrid>
        <w:gridCol w:w="7371"/>
        <w:gridCol w:w="7230"/>
      </w:tblGrid>
      <w:tr w:rsidR="0022560B" w:rsidRPr="004F2EE4" w14:paraId="379795F1" w14:textId="77777777" w:rsidTr="00464E23">
        <w:trPr>
          <w:tblHeader/>
        </w:trPr>
        <w:tc>
          <w:tcPr>
            <w:tcW w:w="7371" w:type="dxa"/>
            <w:shd w:val="clear" w:color="auto" w:fill="BFBFBF"/>
          </w:tcPr>
          <w:p w14:paraId="56B61AF3" w14:textId="77777777" w:rsidR="00761083" w:rsidRPr="004F2EE4" w:rsidRDefault="000879CD" w:rsidP="0005495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7230" w:type="dxa"/>
            <w:shd w:val="clear" w:color="auto" w:fill="BFBFBF"/>
          </w:tcPr>
          <w:p w14:paraId="2334B1D9" w14:textId="77777777" w:rsidR="00761083" w:rsidRPr="004F2EE4" w:rsidRDefault="000879CD" w:rsidP="0005495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เอกสาร หลักฐาน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ที่ต้องนำส่งในระบบ</w:t>
            </w:r>
          </w:p>
        </w:tc>
      </w:tr>
      <w:tr w:rsidR="0022560B" w:rsidRPr="004F2EE4" w14:paraId="3C931B28" w14:textId="77777777" w:rsidTr="00464E23">
        <w:tc>
          <w:tcPr>
            <w:tcW w:w="7371" w:type="dxa"/>
          </w:tcPr>
          <w:p w14:paraId="7DCC3797" w14:textId="77777777" w:rsidR="00B81B40" w:rsidRPr="004F2EE4" w:rsidRDefault="000879CD" w:rsidP="00C43AC6">
            <w:pPr>
              <w:ind w:right="-57"/>
              <w:rPr>
                <w:rFonts w:ascii="TH SarabunPSK" w:eastAsiaTheme="minorHAnsi" w:hAnsi="TH SarabunPSK" w:cs="TH SarabunPSK"/>
                <w:spacing w:val="-4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>จัดทำ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แผนงาน/โครงการ/กิจกรรม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 เพื่อส่งเสริม สนับสนุน </w:t>
            </w:r>
          </w:p>
          <w:p w14:paraId="4D601CA9" w14:textId="01B0FC50" w:rsidR="00761083" w:rsidRPr="004F2EE4" w:rsidRDefault="000879CD" w:rsidP="00C43AC6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ในการจัดการเรียนรู้เชิงรุก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ไปถึงตัวผู้เรียน พร้อมทั้ง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มอบหมายผู้รับผิดชอบ</w:t>
            </w:r>
          </w:p>
        </w:tc>
        <w:tc>
          <w:tcPr>
            <w:tcW w:w="7230" w:type="dxa"/>
          </w:tcPr>
          <w:p w14:paraId="7B385EA0" w14:textId="1FFBA78D" w:rsidR="00761083" w:rsidRPr="004F2EE4" w:rsidRDefault="000879CD" w:rsidP="00B81B40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77011"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แผนงาน/โครงการ</w:t>
            </w:r>
            <w:r w:rsidR="0047701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/</w:t>
            </w:r>
            <w:r w:rsidR="00477011" w:rsidRPr="004F2EE4">
              <w:rPr>
                <w:rFonts w:ascii="TH SarabunPSK" w:eastAsiaTheme="minorHAnsi" w:hAnsi="TH SarabunPSK" w:cs="TH SarabunPSK"/>
                <w:sz w:val="28"/>
                <w:cs/>
              </w:rPr>
              <w:t>กิจกรรม</w:t>
            </w:r>
            <w:r w:rsidR="0047701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ที่สนับสนุน</w:t>
            </w:r>
            <w:r w:rsidR="00B81B4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การดำเนิน</w:t>
            </w:r>
            <w:r w:rsidR="00477011"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การจัดการเรียนรู้เชิงรุก </w:t>
            </w:r>
            <w:r w:rsidR="00477011"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(</w:t>
            </w:r>
            <w:r w:rsidR="00477011"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Active Learning</w:t>
            </w:r>
            <w:r w:rsidR="00477011"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</w:t>
            </w:r>
            <w:r w:rsidR="0047701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ไปถึงตัวผู้เรียน</w:t>
            </w:r>
          </w:p>
        </w:tc>
      </w:tr>
      <w:tr w:rsidR="0022560B" w:rsidRPr="004F2EE4" w14:paraId="0485B32F" w14:textId="77777777" w:rsidTr="00464E23">
        <w:tc>
          <w:tcPr>
            <w:tcW w:w="7371" w:type="dxa"/>
          </w:tcPr>
          <w:p w14:paraId="608C73F8" w14:textId="77777777" w:rsidR="00F60A30" w:rsidRPr="004F2EE4" w:rsidRDefault="000879CD" w:rsidP="00C43AC6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ขับเคลื่อนตามแผนงานเพื่อส่งเสริม สนับสนุนการจัดการเรียนรู้เชิงรุก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โดยอาศัยความร่วมมือและการมีส่วนร่วมจากเครือข่าย ชุมชน </w:t>
            </w:r>
          </w:p>
          <w:p w14:paraId="7285B142" w14:textId="535E37B8" w:rsidR="00761083" w:rsidRPr="004F2EE4" w:rsidRDefault="000879CD" w:rsidP="00C43AC6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หรือหน่วยงานต่าง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ๆ ที่เกี่ยวข้อง</w:t>
            </w:r>
          </w:p>
        </w:tc>
        <w:tc>
          <w:tcPr>
            <w:tcW w:w="7230" w:type="dxa"/>
          </w:tcPr>
          <w:p w14:paraId="36A9FF87" w14:textId="77777777" w:rsidR="00BA3B29" w:rsidRPr="004F2EE4" w:rsidRDefault="000879CD" w:rsidP="004E66B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E66B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แสดงถึงการมีส่วนร่วมของเครือข่าย เช่น คำสั่ง</w:t>
            </w:r>
            <w:r w:rsidR="00BA3B2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บันทึกข้อตกลง</w:t>
            </w:r>
          </w:p>
          <w:p w14:paraId="0DEE281E" w14:textId="13D03C67" w:rsidR="00761083" w:rsidRPr="004F2EE4" w:rsidRDefault="00BA3B29" w:rsidP="004E66B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ความร่วมมือ รายงาน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การประชุม ภาพการจัดกิจกรรม เป็นต้น</w:t>
            </w:r>
          </w:p>
        </w:tc>
      </w:tr>
      <w:tr w:rsidR="0022560B" w:rsidRPr="004F2EE4" w14:paraId="46E6CC02" w14:textId="77777777" w:rsidTr="00464E23">
        <w:tc>
          <w:tcPr>
            <w:tcW w:w="7371" w:type="dxa"/>
          </w:tcPr>
          <w:p w14:paraId="4D9D77FA" w14:textId="6B9A518A" w:rsidR="0051304C" w:rsidRPr="004F2EE4" w:rsidRDefault="000879CD" w:rsidP="00214782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3.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ส่งเสริม สนับสนุนการดำเนินงานของสถานศึกษา</w:t>
            </w:r>
            <w:r w:rsidR="008276EC">
              <w:rPr>
                <w:rFonts w:ascii="TH SarabunPSK" w:eastAsiaTheme="minorHAnsi" w:hAnsi="TH SarabunPSK" w:cs="TH SarabunPSK" w:hint="cs"/>
                <w:sz w:val="28"/>
                <w:cs/>
              </w:rPr>
              <w:t>ให้</w:t>
            </w:r>
            <w:r w:rsidR="0021478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มีวิธีการปฏิบัติ</w:t>
            </w:r>
          </w:p>
          <w:p w14:paraId="1837D2F7" w14:textId="08112A89" w:rsidR="00761083" w:rsidRPr="004F2EE4" w:rsidRDefault="00BB429A" w:rsidP="00214782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ที่เป็นเลิศ</w:t>
            </w:r>
            <w:r w:rsidR="005046E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ในการจัดการเรียนรู้เชิงรุก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(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</w:p>
        </w:tc>
        <w:tc>
          <w:tcPr>
            <w:tcW w:w="7230" w:type="dxa"/>
          </w:tcPr>
          <w:p w14:paraId="3FECFED3" w14:textId="77777777" w:rsidR="00214782" w:rsidRPr="004F2EE4" w:rsidRDefault="000879CD" w:rsidP="008B641C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แนวทางการส่งเสริมการจัดการเรียนการสอนเชิงรุก</w:t>
            </w:r>
            <w:r w:rsidR="008E316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8E316D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8E316D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8E316D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8E316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30A50CBF" w14:textId="63D00F6F" w:rsidR="00761083" w:rsidRPr="004F2EE4" w:rsidRDefault="000879CD" w:rsidP="008B641C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ของ</w:t>
            </w:r>
            <w:r w:rsidR="006B1C6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</w:p>
        </w:tc>
      </w:tr>
      <w:tr w:rsidR="0022560B" w:rsidRPr="004F2EE4" w14:paraId="70682CCA" w14:textId="77777777" w:rsidTr="00464E23">
        <w:tc>
          <w:tcPr>
            <w:tcW w:w="7371" w:type="dxa"/>
          </w:tcPr>
          <w:p w14:paraId="66CA5F68" w14:textId="77777777" w:rsidR="0051304C" w:rsidRPr="004F2EE4" w:rsidRDefault="000879CD" w:rsidP="00214782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4.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มีกระบวนการขับเคลื่อนการคัดเลือก</w:t>
            </w:r>
            <w:r w:rsidR="00BF0AB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สถานศึกษาที่</w:t>
            </w:r>
            <w:r w:rsidR="0021478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มีวิธีการปฏิบัติ</w:t>
            </w:r>
          </w:p>
          <w:p w14:paraId="1F2D53A7" w14:textId="404D0BCC" w:rsidR="00761083" w:rsidRPr="004F2EE4" w:rsidRDefault="00214782" w:rsidP="00214782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ที่เป็นเลิศ </w:t>
            </w:r>
            <w:r w:rsidR="00BF0AB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การจัดการเรียนรู้เชิงรุก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79687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30" w:type="dxa"/>
          </w:tcPr>
          <w:p w14:paraId="73F49539" w14:textId="77777777" w:rsidR="00477011" w:rsidRPr="004F2EE4" w:rsidRDefault="000879CD" w:rsidP="0047701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แผนการขับเคลื่อนการคัดเลือก</w:t>
            </w:r>
            <w:r w:rsidR="005046E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="00286FB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ที่มีวิธีการปฏิบัติที่เป็นเลิศ </w:t>
            </w:r>
            <w:r w:rsidR="005046E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การจัดการเรียนรู้</w:t>
            </w:r>
          </w:p>
          <w:p w14:paraId="28EEE8DD" w14:textId="433F7191" w:rsidR="00761083" w:rsidRPr="004F2EE4" w:rsidRDefault="000879CD" w:rsidP="0047701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เชิงรุก</w:t>
            </w:r>
            <w:r w:rsidR="005046E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5046E5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5046E5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5046E5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</w:p>
        </w:tc>
      </w:tr>
      <w:tr w:rsidR="0022560B" w:rsidRPr="004F2EE4" w14:paraId="3D247B9F" w14:textId="77777777" w:rsidTr="00464E23">
        <w:tc>
          <w:tcPr>
            <w:tcW w:w="7371" w:type="dxa"/>
          </w:tcPr>
          <w:p w14:paraId="3D2D6784" w14:textId="3BF2DEBA" w:rsidR="0051304C" w:rsidRPr="004F2EE4" w:rsidRDefault="000879CD" w:rsidP="00C1081B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5.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มีการนิเทศ กำกับ ติดตาม และให้คำปรึกษาเกี่ยวกับ</w:t>
            </w:r>
          </w:p>
          <w:p w14:paraId="6DEF3169" w14:textId="6F576A7F" w:rsidR="0051304C" w:rsidRPr="004F2EE4" w:rsidRDefault="0051304C" w:rsidP="00C1081B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การจัด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การเรียนรู้เชิงรุก (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>) กับสถานศึกษา เพื่อให้สามารถดำเนินกิจกรรม</w:t>
            </w:r>
          </w:p>
          <w:p w14:paraId="678B3EA9" w14:textId="7883A8C9" w:rsidR="00761083" w:rsidRPr="004F2EE4" w:rsidRDefault="000879CD" w:rsidP="00C1081B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ได้อย่างมีประสิทธิภาพและประสบความสำเร็จ</w:t>
            </w:r>
          </w:p>
        </w:tc>
        <w:tc>
          <w:tcPr>
            <w:tcW w:w="7230" w:type="dxa"/>
          </w:tcPr>
          <w:p w14:paraId="63EFCE35" w14:textId="2B5073B0" w:rsidR="00761083" w:rsidRPr="004F2EE4" w:rsidRDefault="000879CD" w:rsidP="00B66ECE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แผนการนิเทศ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และแบบนิเทศเกี่ยวกับการจัดการเรียนการสอนเชิงรุก</w:t>
            </w:r>
            <w:r w:rsidR="008E316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8E316D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8E316D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8E316D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8E316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ของสถานศึกษา (ตัวอย่าง 3 - 5 แห่ง) หรือ สมุดนิเทศ </w:t>
            </w:r>
            <w:r w:rsidR="00E17F3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เป็นต้น</w:t>
            </w:r>
            <w:r w:rsidR="00796879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</w:p>
          <w:p w14:paraId="01C6A7EA" w14:textId="775D0CAB" w:rsidR="00B81B40" w:rsidRPr="004F2EE4" w:rsidRDefault="000879CD" w:rsidP="0047701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ภาพ</w:t>
            </w:r>
            <w:r w:rsidR="00B81B4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การจัด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กิจกรรมการนิเทศ</w:t>
            </w:r>
            <w:r w:rsidR="00477011" w:rsidRPr="004F2EE4">
              <w:rPr>
                <w:rFonts w:ascii="TH SarabunPSK" w:eastAsiaTheme="minorHAnsi" w:hAnsi="TH SarabunPSK" w:cs="TH SarabunPSK"/>
                <w:sz w:val="28"/>
                <w:cs/>
              </w:rPr>
              <w:t>ที่เกี่ยวข้อง</w:t>
            </w:r>
          </w:p>
        </w:tc>
      </w:tr>
      <w:tr w:rsidR="00CA4DC4" w:rsidRPr="004F2EE4" w14:paraId="71A77D24" w14:textId="77777777" w:rsidTr="00464E23">
        <w:tc>
          <w:tcPr>
            <w:tcW w:w="7371" w:type="dxa"/>
          </w:tcPr>
          <w:p w14:paraId="69506367" w14:textId="77777777" w:rsidR="00CA4DC4" w:rsidRPr="004F2EE4" w:rsidRDefault="00CA4DC4" w:rsidP="00CA4D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4C025B3B" w14:textId="77777777" w:rsidR="00CA4DC4" w:rsidRPr="004F2EE4" w:rsidRDefault="00CA4DC4" w:rsidP="00CA4D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1172C718" w14:textId="77777777" w:rsidR="00CA4DC4" w:rsidRPr="004F2EE4" w:rsidRDefault="00CA4DC4" w:rsidP="00CA4D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4CA354" w14:textId="77777777" w:rsidR="00CA4DC4" w:rsidRPr="004F2EE4" w:rsidRDefault="00CA4DC4" w:rsidP="00CA4DC4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3BA764C5" w14:textId="37CA5CA1" w:rsidR="00CA4DC4" w:rsidRPr="004F2EE4" w:rsidRDefault="00CA4DC4" w:rsidP="00CA4DC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30" w:type="dxa"/>
          </w:tcPr>
          <w:p w14:paraId="41742F6B" w14:textId="42E807BB" w:rsidR="00CA4DC4" w:rsidRPr="004F2EE4" w:rsidRDefault="00CA4DC4" w:rsidP="00CA4DC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</w:rPr>
              <w:t>)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</w:rPr>
              <w:sym w:font="Wingdings" w:char="F0FC"/>
            </w:r>
          </w:p>
          <w:p w14:paraId="214C006D" w14:textId="6CEE09D9" w:rsidR="00CA4DC4" w:rsidRPr="004F2EE4" w:rsidRDefault="00CA4DC4" w:rsidP="00CA4DC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6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4BED822B" w14:textId="28E93A97" w:rsidR="00CA4DC4" w:rsidRPr="004F2EE4" w:rsidRDefault="00CA4DC4" w:rsidP="00CA4DC4">
            <w:pPr>
              <w:rPr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0E124CD5" w14:textId="77777777" w:rsidR="00302513" w:rsidRPr="004F2EE4" w:rsidRDefault="00302513" w:rsidP="005C5834">
      <w:pPr>
        <w:spacing w:after="0"/>
        <w:rPr>
          <w:rFonts w:ascii="TH SarabunPSK" w:eastAsiaTheme="minorHAnsi" w:hAnsi="TH SarabunPSK" w:cs="TH SarabunPSK"/>
          <w:sz w:val="28"/>
        </w:rPr>
      </w:pPr>
    </w:p>
    <w:p w14:paraId="08E52046" w14:textId="0545FEA4" w:rsidR="005C5834" w:rsidRPr="004F2EE4" w:rsidRDefault="000879CD" w:rsidP="005C5834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TableGrid3"/>
        <w:tblW w:w="14596" w:type="dxa"/>
        <w:tblLook w:val="04A0" w:firstRow="1" w:lastRow="0" w:firstColumn="1" w:lastColumn="0" w:noHBand="0" w:noVBand="1"/>
      </w:tblPr>
      <w:tblGrid>
        <w:gridCol w:w="1271"/>
        <w:gridCol w:w="13325"/>
      </w:tblGrid>
      <w:tr w:rsidR="0022560B" w:rsidRPr="004F2EE4" w14:paraId="688E76FE" w14:textId="77777777" w:rsidTr="00464E23">
        <w:trPr>
          <w:tblHeader/>
        </w:trPr>
        <w:tc>
          <w:tcPr>
            <w:tcW w:w="1271" w:type="dxa"/>
            <w:shd w:val="clear" w:color="auto" w:fill="BFBFBF"/>
          </w:tcPr>
          <w:p w14:paraId="5913C5F7" w14:textId="77777777" w:rsidR="005C5834" w:rsidRPr="004F2EE4" w:rsidRDefault="000879CD" w:rsidP="00D7324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325" w:type="dxa"/>
            <w:shd w:val="clear" w:color="auto" w:fill="BFBFBF"/>
          </w:tcPr>
          <w:p w14:paraId="669E78D5" w14:textId="77777777" w:rsidR="005C5834" w:rsidRPr="004F2EE4" w:rsidRDefault="000879CD" w:rsidP="00D73247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2F31585A" w14:textId="77777777" w:rsidTr="00464E23">
        <w:tc>
          <w:tcPr>
            <w:tcW w:w="1271" w:type="dxa"/>
          </w:tcPr>
          <w:p w14:paraId="3C77D287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lastRenderedPageBreak/>
              <w:sym w:font="Wingdings" w:char="F072"/>
            </w:r>
          </w:p>
          <w:p w14:paraId="5BD4603B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325" w:type="dxa"/>
          </w:tcPr>
          <w:p w14:paraId="7D7C9371" w14:textId="299C49F9" w:rsidR="007954E5" w:rsidRPr="004F2EE4" w:rsidRDefault="00BF0ABE" w:rsidP="007954E5">
            <w:pPr>
              <w:ind w:right="-113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5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ประเด็นการพิจารณา</w:t>
            </w:r>
          </w:p>
        </w:tc>
      </w:tr>
      <w:tr w:rsidR="0022560B" w:rsidRPr="004F2EE4" w14:paraId="3ED3BF60" w14:textId="77777777" w:rsidTr="00464E23">
        <w:tc>
          <w:tcPr>
            <w:tcW w:w="1271" w:type="dxa"/>
          </w:tcPr>
          <w:p w14:paraId="131749BE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F74B7B7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325" w:type="dxa"/>
          </w:tcPr>
          <w:p w14:paraId="53D2F8C9" w14:textId="77777777" w:rsidR="00796879" w:rsidRPr="004F2EE4" w:rsidRDefault="00BF0ABE" w:rsidP="007954E5">
            <w:pPr>
              <w:ind w:right="-113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สำนักงานเขตพื้นที่การศึกษามีการดำเนินงาน</w:t>
            </w:r>
            <w:r w:rsidR="00DE2E8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</w:rPr>
              <w:t>4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DE2E8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  <w:p w14:paraId="3CAE9142" w14:textId="77777777" w:rsidR="0051304C" w:rsidRPr="004F2EE4" w:rsidRDefault="0051304C" w:rsidP="007954E5">
            <w:pPr>
              <w:ind w:right="-113"/>
              <w:rPr>
                <w:rFonts w:ascii="TH SarabunPSK" w:eastAsiaTheme="minorHAnsi" w:hAnsi="TH SarabunPSK" w:cs="TH SarabunPSK"/>
                <w:sz w:val="28"/>
              </w:rPr>
            </w:pPr>
          </w:p>
          <w:p w14:paraId="3BB8E270" w14:textId="1EE47022" w:rsidR="0051304C" w:rsidRPr="004F2EE4" w:rsidRDefault="0051304C" w:rsidP="007954E5">
            <w:pPr>
              <w:ind w:right="-113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22560B" w:rsidRPr="004F2EE4" w14:paraId="144B81F0" w14:textId="77777777" w:rsidTr="00464E23">
        <w:tc>
          <w:tcPr>
            <w:tcW w:w="1271" w:type="dxa"/>
          </w:tcPr>
          <w:p w14:paraId="5C6193CD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66FF5B8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325" w:type="dxa"/>
          </w:tcPr>
          <w:p w14:paraId="1FF24308" w14:textId="100658D2" w:rsidR="007954E5" w:rsidRPr="004F2EE4" w:rsidRDefault="00BF0ABE" w:rsidP="007954E5">
            <w:pPr>
              <w:ind w:right="-113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สำนักงานเขตพื้นที่การศึกษามีการดำเนินงาน</w:t>
            </w:r>
            <w:r w:rsidR="00DE2E8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</w:rPr>
              <w:t>3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DE2E8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  <w:p w14:paraId="303249F1" w14:textId="48D82E8E" w:rsidR="00796879" w:rsidRPr="004F2EE4" w:rsidRDefault="00796879" w:rsidP="007954E5">
            <w:pPr>
              <w:ind w:right="-113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22560B" w:rsidRPr="004F2EE4" w14:paraId="19FF59A6" w14:textId="77777777" w:rsidTr="00464E23">
        <w:tc>
          <w:tcPr>
            <w:tcW w:w="1271" w:type="dxa"/>
          </w:tcPr>
          <w:p w14:paraId="2FC4906E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22E5A74D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325" w:type="dxa"/>
          </w:tcPr>
          <w:p w14:paraId="5F4FF88E" w14:textId="777EE5DC" w:rsidR="007954E5" w:rsidRPr="004F2EE4" w:rsidRDefault="00BF0ABE" w:rsidP="007954E5">
            <w:pPr>
              <w:ind w:right="-113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สำนักงานเขตพื้นที่การศึกษามีการดำเนินงาน</w:t>
            </w:r>
            <w:r w:rsidR="00DE2E8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จำนวน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</w:rPr>
              <w:t>2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DE2E8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</w:tc>
      </w:tr>
      <w:tr w:rsidR="0022560B" w:rsidRPr="004F2EE4" w14:paraId="4819AC3A" w14:textId="77777777" w:rsidTr="00464E23">
        <w:tc>
          <w:tcPr>
            <w:tcW w:w="1271" w:type="dxa"/>
          </w:tcPr>
          <w:p w14:paraId="741EE4A8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036F970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325" w:type="dxa"/>
          </w:tcPr>
          <w:p w14:paraId="380C39FF" w14:textId="7607419B" w:rsidR="007954E5" w:rsidRPr="004F2EE4" w:rsidRDefault="00BF0ABE" w:rsidP="007954E5">
            <w:pPr>
              <w:ind w:right="-113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สำนักงานเขตพื้นที่การศึกษามีการดำเนินงาน</w:t>
            </w:r>
            <w:r w:rsidR="00DE2E8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น้อยกว่า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2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DE2E8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14:paraId="1BF0F694" w14:textId="77777777" w:rsidR="00761083" w:rsidRPr="004F2EE4" w:rsidRDefault="00761083">
      <w:pPr>
        <w:rPr>
          <w:rFonts w:asciiTheme="minorHAnsi" w:eastAsiaTheme="minorHAnsi" w:hAnsiTheme="minorHAnsi" w:cstheme="minorBidi"/>
        </w:rPr>
      </w:pPr>
    </w:p>
    <w:p w14:paraId="06304683" w14:textId="77777777" w:rsidR="00761083" w:rsidRPr="004F2EE4" w:rsidRDefault="000879CD" w:rsidP="00A95113">
      <w:pPr>
        <w:spacing w:after="0" w:line="20" w:lineRule="atLeast"/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t>รอบ 12 เดือน</w:t>
      </w:r>
    </w:p>
    <w:p w14:paraId="050DD2A8" w14:textId="77777777" w:rsidR="00761083" w:rsidRPr="004F2EE4" w:rsidRDefault="000879CD" w:rsidP="00A95113">
      <w:pPr>
        <w:spacing w:after="0" w:line="20" w:lineRule="atLeast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3"/>
        <w:tblW w:w="14596" w:type="dxa"/>
        <w:tblLook w:val="04A0" w:firstRow="1" w:lastRow="0" w:firstColumn="1" w:lastColumn="0" w:noHBand="0" w:noVBand="1"/>
      </w:tblPr>
      <w:tblGrid>
        <w:gridCol w:w="7083"/>
        <w:gridCol w:w="7513"/>
      </w:tblGrid>
      <w:tr w:rsidR="0022560B" w:rsidRPr="004F2EE4" w14:paraId="70DB7D2E" w14:textId="77777777" w:rsidTr="00464E23">
        <w:trPr>
          <w:tblHeader/>
        </w:trPr>
        <w:tc>
          <w:tcPr>
            <w:tcW w:w="7083" w:type="dxa"/>
            <w:shd w:val="clear" w:color="auto" w:fill="BFBFBF"/>
          </w:tcPr>
          <w:p w14:paraId="7E5719F2" w14:textId="77777777" w:rsidR="00761083" w:rsidRPr="004F2EE4" w:rsidRDefault="000879CD" w:rsidP="0076108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7513" w:type="dxa"/>
            <w:shd w:val="clear" w:color="auto" w:fill="BFBFBF"/>
          </w:tcPr>
          <w:p w14:paraId="6E8B4B7A" w14:textId="77777777" w:rsidR="00761083" w:rsidRPr="004F2EE4" w:rsidRDefault="000879CD" w:rsidP="0076108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เอกสาร หลักฐาน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ที่ต้องนำส่งในระบบ</w:t>
            </w:r>
          </w:p>
        </w:tc>
      </w:tr>
      <w:tr w:rsidR="0022560B" w:rsidRPr="004F2EE4" w14:paraId="2EEF9F00" w14:textId="77777777" w:rsidTr="00464E23">
        <w:tc>
          <w:tcPr>
            <w:tcW w:w="7083" w:type="dxa"/>
          </w:tcPr>
          <w:p w14:paraId="5B71E398" w14:textId="77777777" w:rsidR="0051304C" w:rsidRPr="004F2EE4" w:rsidRDefault="000879CD" w:rsidP="007610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มีการสร้างเครือข่ายของสถานศึกษาที่สามารถจัดการเรียนรู้</w:t>
            </w:r>
          </w:p>
          <w:p w14:paraId="2F5E4346" w14:textId="6D1F0E3B" w:rsidR="00761083" w:rsidRPr="004F2EE4" w:rsidRDefault="000879CD" w:rsidP="0076108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เชิงรุก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 และมีการสร้างชุมชนแห่งการเรียนรู้ 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Professional Learning Community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: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PLC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</w:p>
        </w:tc>
        <w:tc>
          <w:tcPr>
            <w:tcW w:w="7513" w:type="dxa"/>
          </w:tcPr>
          <w:p w14:paraId="7F3827B8" w14:textId="5E298150" w:rsidR="0051304C" w:rsidRPr="004F2EE4" w:rsidRDefault="000A5043" w:rsidP="007610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E66B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แสดงถึงการมีส่วนร่วมของเครือข่าย เช่น คำสั่ง บันทึกข้อตกลงความร่วมมือ </w:t>
            </w:r>
          </w:p>
          <w:p w14:paraId="4A2D1C31" w14:textId="0E884272" w:rsidR="0051304C" w:rsidRPr="004F2EE4" w:rsidRDefault="000A5043" w:rsidP="007610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รายชื่อเครือข่ายของสถานศึกษา</w:t>
            </w:r>
            <w:r w:rsidRPr="004F2EE4">
              <w:rPr>
                <w:rFonts w:ascii="Wingdings" w:eastAsiaTheme="minorHAnsi" w:hAnsi="Wingdings" w:cs="TH SarabunPSK" w:hint="cs"/>
                <w:sz w:val="28"/>
                <w:cs/>
              </w:rPr>
              <w:t>การจัดการเรียนรู้เชิงรุก</w:t>
            </w:r>
            <w:r w:rsidR="00A8239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82398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A82398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A82398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A8239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B54A8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รายงาน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การประชุม </w:t>
            </w:r>
          </w:p>
          <w:p w14:paraId="773581AC" w14:textId="77DBE6AB" w:rsidR="000A5043" w:rsidRPr="004F2EE4" w:rsidRDefault="000A5043" w:rsidP="00761083">
            <w:pPr>
              <w:rPr>
                <w:rFonts w:ascii="Wingdings" w:eastAsiaTheme="minorHAnsi" w:hAnsi="Wingdings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ภาพการจัดกิจกรรม เป็นต้น</w:t>
            </w:r>
          </w:p>
          <w:p w14:paraId="4E47AE1E" w14:textId="28FD9773" w:rsidR="00E35856" w:rsidRPr="004F2EE4" w:rsidRDefault="000879CD" w:rsidP="0076108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E66B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ที่</w:t>
            </w:r>
            <w:r w:rsidR="000A504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แสดงถึงการ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สร้างชุมชนแห่งการเรียนรู้</w:t>
            </w:r>
            <w:r w:rsidR="00E943B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943B8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E943B8" w:rsidRPr="004F2EE4">
              <w:rPr>
                <w:rFonts w:ascii="TH SarabunPSK" w:eastAsiaTheme="minorHAnsi" w:hAnsi="TH SarabunPSK" w:cs="TH SarabunPSK"/>
                <w:sz w:val="28"/>
              </w:rPr>
              <w:t xml:space="preserve">Professional Learning Community </w:t>
            </w:r>
            <w:r w:rsidR="00E943B8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: </w:t>
            </w:r>
            <w:r w:rsidR="00E943B8" w:rsidRPr="004F2EE4">
              <w:rPr>
                <w:rFonts w:ascii="TH SarabunPSK" w:eastAsiaTheme="minorHAnsi" w:hAnsi="TH SarabunPSK" w:cs="TH SarabunPSK"/>
                <w:sz w:val="28"/>
              </w:rPr>
              <w:t>PLC</w:t>
            </w:r>
            <w:r w:rsidR="00E943B8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E943B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A504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ในการจัดการเรียนรู้เชิงรุก</w:t>
            </w:r>
            <w:r w:rsidR="00A8239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82398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A82398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A82398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</w:p>
        </w:tc>
      </w:tr>
      <w:tr w:rsidR="0022560B" w:rsidRPr="004F2EE4" w14:paraId="35D5A94B" w14:textId="77777777" w:rsidTr="00464E23">
        <w:tc>
          <w:tcPr>
            <w:tcW w:w="7083" w:type="dxa"/>
          </w:tcPr>
          <w:p w14:paraId="39B37E45" w14:textId="6A24DF16" w:rsidR="00761083" w:rsidRPr="004F2EE4" w:rsidRDefault="000879CD" w:rsidP="002D649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>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มีการคัดเลือก</w:t>
            </w:r>
            <w:r w:rsidR="00E3585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="008E316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มีวิธีการปฏิบัติที่เป็นเลิศ</w:t>
            </w:r>
            <w:r w:rsidR="00AA595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หรือ นวัตกรรม</w:t>
            </w:r>
            <w:r w:rsidR="008E316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จัดการเรียนรู้เชิงรุก</w:t>
            </w:r>
            <w:r w:rsidR="00DA3B0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DA3B04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DA3B04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DA3B04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</w:p>
        </w:tc>
        <w:tc>
          <w:tcPr>
            <w:tcW w:w="7513" w:type="dxa"/>
          </w:tcPr>
          <w:p w14:paraId="32C3AD77" w14:textId="77777777" w:rsidR="0051304C" w:rsidRPr="004F2EE4" w:rsidRDefault="000879CD" w:rsidP="002D649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3585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รายชื่อสถานศึกษาที่ได้รับการ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คัดเลือก</w:t>
            </w:r>
            <w:r w:rsidR="00E3585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เป็นสถานศึกษา</w:t>
            </w:r>
            <w:r w:rsidR="00A8239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ที่มีวิธีการปฏิบัติที่เป็นเลิศ </w:t>
            </w:r>
          </w:p>
          <w:p w14:paraId="4F31FF72" w14:textId="0B14A9D3" w:rsidR="00761083" w:rsidRPr="004F2EE4" w:rsidRDefault="00A82398" w:rsidP="002D649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จัดการเรียนรู้เชิงรุก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35FFEA8B" w14:textId="30C196C0" w:rsidR="00E35856" w:rsidRPr="004F2EE4" w:rsidRDefault="00E35856" w:rsidP="002D649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วิธีการปฏิบัติที่เป็นเลิศ</w:t>
            </w:r>
            <w:r w:rsidR="00AA595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หรือ</w:t>
            </w:r>
            <w:r w:rsidR="00AA595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นวัตกรรม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</w:t>
            </w:r>
            <w:r w:rsidRPr="004F2EE4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ที่มี</w:t>
            </w:r>
            <w:r w:rsidR="00AA5954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การจัดการเรียนรู้เชิงรุก</w:t>
            </w:r>
            <w:r w:rsidR="00AA595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82398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A82398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A82398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A8239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22560B" w:rsidRPr="004F2EE4" w14:paraId="3C96CB7E" w14:textId="77777777" w:rsidTr="00464E23">
        <w:tc>
          <w:tcPr>
            <w:tcW w:w="7083" w:type="dxa"/>
          </w:tcPr>
          <w:p w14:paraId="02CD1CBC" w14:textId="77777777" w:rsidR="00B031DE" w:rsidRPr="004F2EE4" w:rsidRDefault="000879CD" w:rsidP="00620B4E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>3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เวที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การแลกเปลี่ยนเรียนรู้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ในการจัดการเรียนรู้เชิงรุก </w:t>
            </w:r>
          </w:p>
          <w:p w14:paraId="60CC7112" w14:textId="2F058BB3" w:rsidR="00761083" w:rsidRPr="004F2EE4" w:rsidRDefault="000879CD" w:rsidP="00620B4E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lastRenderedPageBreak/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7513" w:type="dxa"/>
          </w:tcPr>
          <w:p w14:paraId="646CCA39" w14:textId="03F1BFB9" w:rsidR="00BA19C4" w:rsidRPr="004F2EE4" w:rsidRDefault="000879CD" w:rsidP="00620B4E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lastRenderedPageBreak/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E66B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แสดงถึงกระบวนการแลกเปลี่ยนเรียนรู้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ของสถานศึกษา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28AA" w:rsidRPr="004F2EE4">
              <w:rPr>
                <w:rFonts w:ascii="TH SarabunPSK" w:eastAsiaTheme="minorHAnsi" w:hAnsi="TH SarabunPSK" w:cs="TH SarabunPSK"/>
                <w:sz w:val="28"/>
                <w:cs/>
              </w:rPr>
              <w:br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lastRenderedPageBreak/>
              <w:t>เช่น ภาพการจัดกิจกรรม เอกสารเผยแพร่ ประชาสัมพันธ์ เว็บไซต์ เป็นต้น</w:t>
            </w:r>
          </w:p>
        </w:tc>
      </w:tr>
      <w:tr w:rsidR="00BA19C4" w:rsidRPr="004F2EE4" w14:paraId="2E464F01" w14:textId="77777777" w:rsidTr="00464E23">
        <w:tc>
          <w:tcPr>
            <w:tcW w:w="7083" w:type="dxa"/>
          </w:tcPr>
          <w:p w14:paraId="7B4DADB6" w14:textId="77777777" w:rsidR="00BA19C4" w:rsidRPr="004F2EE4" w:rsidRDefault="00BA19C4" w:rsidP="00BA1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6E0E1C05" w14:textId="77777777" w:rsidR="00BA19C4" w:rsidRPr="004F2EE4" w:rsidRDefault="00BA19C4" w:rsidP="00BA1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2E55E43A" w14:textId="77777777" w:rsidR="00BA19C4" w:rsidRPr="004F2EE4" w:rsidRDefault="00BA19C4" w:rsidP="00BA1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215B04" w14:textId="77777777" w:rsidR="00BA19C4" w:rsidRPr="004F2EE4" w:rsidRDefault="00BA19C4" w:rsidP="00BA19C4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00097200" w14:textId="5A79520D" w:rsidR="00BA19C4" w:rsidRPr="004F2EE4" w:rsidRDefault="00BA19C4" w:rsidP="00BA19C4">
            <w:pPr>
              <w:jc w:val="center"/>
              <w:rPr>
                <w:rFonts w:ascii="THSarabunPSK" w:eastAsiaTheme="minorHAnsi" w:hAnsiTheme="minorHAnsi" w:cs="THSarabunPSK"/>
                <w:b/>
                <w:bCs/>
                <w:sz w:val="28"/>
                <w:cs/>
              </w:rPr>
            </w:pPr>
          </w:p>
        </w:tc>
        <w:tc>
          <w:tcPr>
            <w:tcW w:w="7513" w:type="dxa"/>
          </w:tcPr>
          <w:p w14:paraId="39A39480" w14:textId="219E5E27" w:rsidR="00BA19C4" w:rsidRPr="004F2EE4" w:rsidRDefault="00BA19C4" w:rsidP="00BA19C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5384D39B" w14:textId="77777777" w:rsidR="00BA19C4" w:rsidRPr="004F2EE4" w:rsidRDefault="00BA19C4" w:rsidP="00BA19C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5F4D29B8" w14:textId="665BE84D" w:rsidR="00BA19C4" w:rsidRPr="004F2EE4" w:rsidRDefault="00BA19C4" w:rsidP="00BA19C4">
            <w:pPr>
              <w:rPr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7C15946D" w14:textId="77777777" w:rsidR="00301336" w:rsidRDefault="00301336" w:rsidP="00761083">
      <w:pPr>
        <w:spacing w:after="0"/>
        <w:rPr>
          <w:rFonts w:ascii="TH SarabunPSK" w:eastAsiaTheme="minorHAnsi" w:hAnsi="TH SarabunPSK" w:cs="TH SarabunPSK" w:hint="cs"/>
          <w:b/>
          <w:bCs/>
          <w:sz w:val="28"/>
        </w:rPr>
      </w:pPr>
    </w:p>
    <w:p w14:paraId="7D344BB8" w14:textId="6F1649D2" w:rsidR="00761083" w:rsidRPr="004F2EE4" w:rsidRDefault="000879CD" w:rsidP="00761083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TableGrid3"/>
        <w:tblW w:w="14596" w:type="dxa"/>
        <w:tblLook w:val="04A0" w:firstRow="1" w:lastRow="0" w:firstColumn="1" w:lastColumn="0" w:noHBand="0" w:noVBand="1"/>
      </w:tblPr>
      <w:tblGrid>
        <w:gridCol w:w="846"/>
        <w:gridCol w:w="13750"/>
      </w:tblGrid>
      <w:tr w:rsidR="0022560B" w:rsidRPr="004F2EE4" w14:paraId="0D8F0745" w14:textId="77777777" w:rsidTr="00464E23">
        <w:trPr>
          <w:tblHeader/>
        </w:trPr>
        <w:tc>
          <w:tcPr>
            <w:tcW w:w="846" w:type="dxa"/>
            <w:shd w:val="clear" w:color="auto" w:fill="BFBFBF"/>
            <w:vAlign w:val="center"/>
          </w:tcPr>
          <w:p w14:paraId="5A49C8FA" w14:textId="77777777" w:rsidR="005C5834" w:rsidRPr="004F2EE4" w:rsidRDefault="000879CD" w:rsidP="002D649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750" w:type="dxa"/>
            <w:shd w:val="clear" w:color="auto" w:fill="BFBFBF"/>
            <w:vAlign w:val="center"/>
          </w:tcPr>
          <w:p w14:paraId="5BB017D4" w14:textId="77777777" w:rsidR="005C5834" w:rsidRPr="004F2EE4" w:rsidRDefault="000879CD" w:rsidP="002D6494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0C14BA49" w14:textId="77777777" w:rsidTr="00464E23">
        <w:tc>
          <w:tcPr>
            <w:tcW w:w="846" w:type="dxa"/>
          </w:tcPr>
          <w:p w14:paraId="4316A115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562E7340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750" w:type="dxa"/>
          </w:tcPr>
          <w:p w14:paraId="4F08492C" w14:textId="3600D327" w:rsidR="007954E5" w:rsidRPr="004F2EE4" w:rsidRDefault="000879CD" w:rsidP="007954E5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มีการสร้างเครือข่ายของสถานศึกษาที่สามารถจัดการเรียนรู้เชิงรุก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 และมีการสร้างชุมชนแห่งการเรียนรู้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 xml:space="preserve">Professional Learning Community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 xml:space="preserve">: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PLC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0BEBFE8B" w14:textId="79123016" w:rsidR="007954E5" w:rsidRPr="004F2EE4" w:rsidRDefault="000879CD" w:rsidP="007954E5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มีเวทีการแลกเปลี่ยนเรียนรู้ของ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ในการจัดการเรียนรู้เชิงรุก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790E100" w14:textId="1C496518" w:rsidR="007856D1" w:rsidRPr="004F2EE4" w:rsidRDefault="000879CD" w:rsidP="00B13FA1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3. </w:t>
            </w:r>
            <w:r w:rsidR="00680705" w:rsidRPr="004F2EE4">
              <w:rPr>
                <w:rFonts w:ascii="TH SarabunPSK" w:eastAsiaTheme="minorHAnsi" w:hAnsi="TH SarabunPSK" w:cs="TH SarabunPSK"/>
                <w:sz w:val="28"/>
                <w:cs/>
              </w:rPr>
              <w:t>ส</w:t>
            </w:r>
            <w:r w:rsidR="0068070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ำนักงานเขตพื้นที่การศึกษา</w:t>
            </w:r>
            <w:r w:rsidR="00680705"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มีสถานศึกษา</w:t>
            </w:r>
            <w:r w:rsidR="0068070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="00680705" w:rsidRPr="004F2EE4">
              <w:rPr>
                <w:rFonts w:ascii="TH SarabunPSK" w:eastAsiaTheme="minorHAnsi" w:hAnsi="TH SarabunPSK" w:cs="TH SarabunPSK"/>
                <w:sz w:val="28"/>
                <w:cs/>
              </w:rPr>
              <w:t>สังกัด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วิธีการปฏิบัติที่เป็นเลิศ หรือ นวัตกรรม ในการจัดการเรียนรู้เชิงรุก 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A5954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จำนวน 7 แห่งขึ้นไป</w:t>
            </w:r>
          </w:p>
        </w:tc>
      </w:tr>
      <w:tr w:rsidR="0022560B" w:rsidRPr="004F2EE4" w14:paraId="32E0F4BF" w14:textId="77777777" w:rsidTr="00464E23">
        <w:tc>
          <w:tcPr>
            <w:tcW w:w="846" w:type="dxa"/>
          </w:tcPr>
          <w:p w14:paraId="123B2A9C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02DE5CF8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750" w:type="dxa"/>
          </w:tcPr>
          <w:p w14:paraId="27A155B6" w14:textId="0B94C9B5" w:rsidR="007954E5" w:rsidRPr="004F2EE4" w:rsidRDefault="000879CD" w:rsidP="007954E5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มีการสร้างเครือข่ายของสถานศึกษาที่สามารถจัดการเรียนรู้เชิงรุก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 และมีการสร้างชุมชนแห่งการเรียนรู้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 xml:space="preserve">Professional Learning Community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 xml:space="preserve">: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PLC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15BEFFCA" w14:textId="2A1103A6" w:rsidR="00893B1C" w:rsidRPr="004F2EE4" w:rsidRDefault="00893B1C" w:rsidP="00893B1C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2. 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มีเวทีการแลกเปลี่ยนเรียนรู้ของ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ในการจัดการเรียนรู้เชิงรุก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0D4533CD" w14:textId="48AB7003" w:rsidR="00B13FA1" w:rsidRPr="004F2EE4" w:rsidRDefault="000879CD" w:rsidP="00303F0A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3. 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ส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ำนักงานเขตพื้นที่การศึกษา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มีสถานศึกษา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สังกัด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วิธีการปฏิบัติที่เป็นเลิศ หรือ นวัตกรรม ในการจัดการเรียนรู้เชิงรุก 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A5954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จำนวน </w:t>
            </w:r>
            <w:r w:rsidR="00AA5954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6</w:t>
            </w:r>
            <w:r w:rsidR="00AA5954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แห่ง</w:t>
            </w:r>
          </w:p>
        </w:tc>
      </w:tr>
      <w:tr w:rsidR="0022560B" w:rsidRPr="004F2EE4" w14:paraId="52AD85E3" w14:textId="77777777" w:rsidTr="00464E23">
        <w:tc>
          <w:tcPr>
            <w:tcW w:w="846" w:type="dxa"/>
          </w:tcPr>
          <w:p w14:paraId="7B1A22D8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4B7A20B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750" w:type="dxa"/>
          </w:tcPr>
          <w:p w14:paraId="03D0574B" w14:textId="5E612E7C" w:rsidR="007954E5" w:rsidRPr="004F2EE4" w:rsidRDefault="000879CD" w:rsidP="007954E5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มีการสร้างเครือข่ายของสถานศึกษาที่สามารถจัดการเรียนรู้เชิงรุก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 และมีการสร้างชุมชนแห่งการเรียนรู้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 xml:space="preserve">Professional Learning Community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 xml:space="preserve">: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PLC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5B6793D7" w14:textId="69C5BF15" w:rsidR="00893B1C" w:rsidRPr="004F2EE4" w:rsidRDefault="00893B1C" w:rsidP="00893B1C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2. 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มีเวทีการแลกเปลี่ยนเรียนรู้ของ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ในการจัดการเรียนรู้เชิงรุก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360E039E" w14:textId="4F72A4D5" w:rsidR="007954E5" w:rsidRPr="004F2EE4" w:rsidRDefault="007856D1" w:rsidP="00B13FA1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>3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. ส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มีสถานศึกษา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สังกัด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วิธีการปฏิบัติที่เป็นเลิศ หรือ นวัตกรรม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ในการจัดการเรียนรู้เชิงรุก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A5954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จำนวน </w:t>
            </w:r>
            <w:r w:rsidR="004B7053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5</w:t>
            </w:r>
            <w:r w:rsidR="00AA5954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แห่ง</w:t>
            </w:r>
          </w:p>
        </w:tc>
      </w:tr>
      <w:tr w:rsidR="0022560B" w:rsidRPr="004F2EE4" w14:paraId="5FB21A01" w14:textId="77777777" w:rsidTr="00464E23">
        <w:tc>
          <w:tcPr>
            <w:tcW w:w="846" w:type="dxa"/>
          </w:tcPr>
          <w:p w14:paraId="65F625DC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2F17654E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750" w:type="dxa"/>
          </w:tcPr>
          <w:p w14:paraId="2F9628E5" w14:textId="51413811" w:rsidR="007954E5" w:rsidRPr="004F2EE4" w:rsidRDefault="000879CD" w:rsidP="007954E5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มีการสร้างเครือข่ายของสถานศึกษาที่สามารถจัดการเรียนรู้เชิงรุก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 และมีการสร้างชุมชนแห่งการเรียนรู้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 xml:space="preserve">Professional Learning Community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 xml:space="preserve">: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PLC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2F9F866F" w14:textId="094EB736" w:rsidR="00893B1C" w:rsidRPr="004F2EE4" w:rsidRDefault="00893B1C" w:rsidP="00893B1C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2. 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มีเวทีการแลกเปลี่ยนเรียนรู้ของ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ในการจัดการเรียนรู้เชิงรุก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08EF4EE3" w14:textId="02BB67D8" w:rsidR="007954E5" w:rsidRPr="004F2EE4" w:rsidRDefault="007856D1" w:rsidP="00B13FA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lastRenderedPageBreak/>
              <w:t>3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. ส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มีสถานศึกษา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สังกัด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วิธีการปฏิบัติที่เป็นเลิศ หรือ นวัตกรรม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ในการจัดการเรียนรู้เชิงรุก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A5954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จำนวน </w:t>
            </w:r>
            <w:r w:rsidR="004B7053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4</w:t>
            </w:r>
            <w:r w:rsidR="00AA5954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แห่ง</w:t>
            </w:r>
          </w:p>
        </w:tc>
      </w:tr>
      <w:tr w:rsidR="0022560B" w:rsidRPr="004F2EE4" w14:paraId="61CC0DA6" w14:textId="77777777" w:rsidTr="00464E23">
        <w:tc>
          <w:tcPr>
            <w:tcW w:w="846" w:type="dxa"/>
          </w:tcPr>
          <w:p w14:paraId="4E9C7367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lastRenderedPageBreak/>
              <w:sym w:font="Wingdings" w:char="F072"/>
            </w:r>
          </w:p>
          <w:p w14:paraId="6304047E" w14:textId="77777777" w:rsidR="007954E5" w:rsidRPr="004F2EE4" w:rsidRDefault="000879CD" w:rsidP="007954E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750" w:type="dxa"/>
          </w:tcPr>
          <w:p w14:paraId="2C2D39F4" w14:textId="4E10C907" w:rsidR="007954E5" w:rsidRPr="004F2EE4" w:rsidRDefault="000879CD" w:rsidP="007954E5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มีการสร้างเครือข่ายของสถานศึกษาที่สามารถจัดการเรียนรู้เชิงรุก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 และมีการสร้างชุมชนแห่งการเรียนรู้ (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 xml:space="preserve">Professional Learning Community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 xml:space="preserve">: 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PLC</w:t>
            </w:r>
            <w:r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หรือ</w:t>
            </w:r>
            <w:r w:rsidR="00303F0A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5F5164F" w14:textId="03AF30FB" w:rsidR="00893B1C" w:rsidRPr="004F2EE4" w:rsidRDefault="00893B1C" w:rsidP="00893B1C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2. 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มีเวทีการแลกเปลี่ยนเรียนรู้ของ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สถานศึกษา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ในการจัดการเรียนรู้เชิงรุก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หรือ</w:t>
            </w:r>
          </w:p>
          <w:p w14:paraId="6E4C2C1E" w14:textId="77777777" w:rsidR="00DB1E1A" w:rsidRPr="004F2EE4" w:rsidRDefault="000879CD" w:rsidP="00B13FA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3. 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ส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ำนักงานเขตพื้นที่การศึกษา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มีสถานศึกษา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สังกัด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ที่มี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วิธีการปฏิบัติที่เป็นเลิศ หรือ นวัตกรรม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ในการจัดการเรียนรู้เชิงรุก 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(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</w:rPr>
              <w:t>Active Learning</w:t>
            </w:r>
            <w:r w:rsidR="007856D1" w:rsidRPr="004F2EE4">
              <w:rPr>
                <w:rFonts w:ascii="TH SarabunPSK" w:eastAsiaTheme="minorHAnsi" w:hAnsi="TH SarabunPSK" w:cs="TH SarabunPSK"/>
                <w:sz w:val="28"/>
                <w:cs/>
              </w:rPr>
              <w:t>)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7856D1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น้อยกว่า 4</w:t>
            </w:r>
            <w:r w:rsidR="007856D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B7053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แห่ง</w:t>
            </w:r>
            <w:r w:rsidR="004B705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หรือ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6A8DED0D" w14:textId="6E487F65" w:rsidR="007954E5" w:rsidRPr="004F2EE4" w:rsidRDefault="000879CD" w:rsidP="00B13FA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ไม่มี</w:t>
            </w:r>
            <w:r w:rsidR="00E012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วิธีการปฏิบัติที่เป็นเลิศ หรือ นวัตกรรม </w:t>
            </w:r>
          </w:p>
        </w:tc>
      </w:tr>
    </w:tbl>
    <w:p w14:paraId="02E7D220" w14:textId="50C61200" w:rsidR="00116A1E" w:rsidRPr="004F2EE4" w:rsidRDefault="00301336" w:rsidP="000A5E9E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22253D" wp14:editId="59AD5DD8">
                <wp:simplePos x="0" y="0"/>
                <wp:positionH relativeFrom="margin">
                  <wp:align>right</wp:align>
                </wp:positionH>
                <wp:positionV relativeFrom="paragraph">
                  <wp:posOffset>4717</wp:posOffset>
                </wp:positionV>
                <wp:extent cx="2075180" cy="946785"/>
                <wp:effectExtent l="0" t="0" r="127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185B5" w14:textId="77777777" w:rsidR="004333C1" w:rsidRPr="00A65A70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1DA31FBD" w14:textId="77777777" w:rsidR="004333C1" w:rsidRPr="00A65A70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160544DE" w14:textId="77777777" w:rsidR="004333C1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632FBCC2" w14:textId="77777777" w:rsidR="004333C1" w:rsidRPr="00A65A70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12.2pt;margin-top:.35pt;width:163.4pt;height:74.5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" stroked="f" strokeweight=".5pt">
                <v:textbox>
                  <w:txbxContent>
                    <w:p w14:paraId="05F185B5" w14:textId="77777777" w:rsidR="004333C1" w:rsidRPr="00A65A70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1DA31FBD" w14:textId="77777777" w:rsidR="004333C1" w:rsidRPr="00A65A70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160544DE" w14:textId="77777777" w:rsidR="004333C1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632FBCC2" w14:textId="77777777" w:rsidR="004333C1" w:rsidRPr="00A65A70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6A1E" w:rsidRPr="004F2EE4" w:rsidSect="00301336">
      <w:head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C9639" w14:textId="77777777" w:rsidR="00922CA3" w:rsidRDefault="00922CA3">
      <w:pPr>
        <w:spacing w:after="0" w:line="240" w:lineRule="auto"/>
      </w:pPr>
      <w:r>
        <w:separator/>
      </w:r>
    </w:p>
  </w:endnote>
  <w:endnote w:type="continuationSeparator" w:id="0">
    <w:p w14:paraId="06C06613" w14:textId="77777777" w:rsidR="00922CA3" w:rsidRDefault="0092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5E9CA" w14:textId="77777777" w:rsidR="00922CA3" w:rsidRDefault="00922CA3">
      <w:pPr>
        <w:spacing w:after="0" w:line="240" w:lineRule="auto"/>
      </w:pPr>
      <w:r>
        <w:separator/>
      </w:r>
    </w:p>
  </w:footnote>
  <w:footnote w:type="continuationSeparator" w:id="0">
    <w:p w14:paraId="5E96D094" w14:textId="77777777" w:rsidR="00922CA3" w:rsidRDefault="0092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301336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7D9D"/>
    <w:rsid w:val="001709E4"/>
    <w:rsid w:val="00172F9C"/>
    <w:rsid w:val="0017345B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693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336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6E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2CA3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05A7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EE8B-5BF2-4037-93B7-23660F17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2023-03-06T15:46:00Z</dcterms:created>
  <dcterms:modified xsi:type="dcterms:W3CDTF">2023-03-06T15:46:00Z</dcterms:modified>
</cp:coreProperties>
</file>